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20" w:lineRule="auto"/>
        <w:contextualSpacing w:val="0"/>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Finding Buoy Engineering Challenge</w:t>
      </w:r>
    </w:p>
    <w:p w:rsidR="00000000" w:rsidDel="00000000" w:rsidP="00000000" w:rsidRDefault="00000000" w:rsidRPr="00000000">
      <w:pPr>
        <w:pBdr/>
        <w:spacing w:after="120" w:lineRule="auto"/>
        <w:contextualSpacing w:val="0"/>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Adriane Majzun, Rhodes Elementary School, Milton FL</w:t>
      </w:r>
    </w:p>
    <w:p w:rsidR="00000000" w:rsidDel="00000000" w:rsidP="00000000" w:rsidRDefault="00000000" w:rsidRPr="00000000">
      <w:pPr>
        <w:pBdr/>
        <w:spacing w:after="120" w:lineRule="auto"/>
        <w:contextualSpacing w:val="0"/>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Telisha Jackson, Dixon School of the Arts, Pensacola, FL</w:t>
      </w:r>
    </w:p>
    <w:p w:rsidR="00000000" w:rsidDel="00000000" w:rsidP="00000000" w:rsidRDefault="00000000" w:rsidRPr="00000000">
      <w:pPr>
        <w:pBdr/>
        <w:spacing w:after="120" w:lineRule="auto"/>
        <w:contextualSpacing w:val="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Fonts w:ascii="Arial Black" w:cs="Arial Black" w:eastAsia="Arial Black" w:hAnsi="Arial Black"/>
          <w:rtl w:val="0"/>
        </w:rPr>
        <w:t xml:space="preserve">Summary</w:t>
      </w:r>
      <w:r w:rsidDel="00000000" w:rsidR="00000000" w:rsidRPr="00000000">
        <w:rPr>
          <w:rtl w:val="0"/>
        </w:rPr>
      </w:r>
    </w:p>
    <w:p w:rsidR="00000000" w:rsidDel="00000000" w:rsidP="00000000" w:rsidRDefault="00000000" w:rsidRPr="00000000">
      <w:pPr>
        <w:pBdr/>
        <w:tabs>
          <w:tab w:val="left" w:pos="-720"/>
        </w:tabs>
        <w:contextualSpacing w:val="0"/>
        <w:rPr/>
      </w:pPr>
      <w:r w:rsidDel="00000000" w:rsidR="00000000" w:rsidRPr="00000000">
        <w:rPr>
          <w:rtl w:val="0"/>
        </w:rPr>
        <w:t xml:space="preserve">This project will introduce students to current research being conducted in the Arctic, through the work of Dr. Hill at Old Dominion University. The WARM research project aims to collect light intensity and temperature measurements under the Arctic ice pack to determine the link between light penetration and surface ocean warming. In this lesson students are challenged by Dr. Hill to support her in her research, by designing and engineering a new prototype of the WARM buoy. Students also will be analyzing numerical and photographic data and presenting their findings and design to Dr. Hill.</w:t>
      </w:r>
    </w:p>
    <w:p w:rsidR="00000000" w:rsidDel="00000000" w:rsidP="00000000" w:rsidRDefault="00000000" w:rsidRPr="00000000">
      <w:pPr>
        <w:pBdr/>
        <w:tabs>
          <w:tab w:val="left" w:pos="-720"/>
        </w:tabs>
        <w:ind w:left="-270" w:hanging="270"/>
        <w:contextualSpacing w:val="0"/>
        <w:rPr/>
      </w:pPr>
      <w:r w:rsidDel="00000000" w:rsidR="00000000" w:rsidRPr="00000000">
        <w:rPr>
          <w:rtl w:val="0"/>
        </w:rPr>
      </w:r>
    </w:p>
    <w:p w:rsidR="00000000" w:rsidDel="00000000" w:rsidP="00000000" w:rsidRDefault="00000000" w:rsidRPr="00000000">
      <w:pPr>
        <w:pBdr/>
        <w:spacing w:after="120" w:lineRule="auto"/>
        <w:ind w:left="360" w:firstLine="0"/>
        <w:contextualSpacing w:val="0"/>
        <w:rPr>
          <w:i w:val="1"/>
        </w:rPr>
      </w:pPr>
      <w:r w:rsidDel="00000000" w:rsidR="00000000" w:rsidRPr="00000000">
        <w:rPr>
          <w:i w:val="1"/>
          <w:rtl w:val="0"/>
        </w:rPr>
        <w:t xml:space="preserve"> [TAGS:  Arctic, Engineering, graphing, Modeling, Sea ice]</w:t>
      </w:r>
    </w:p>
    <w:p w:rsidR="00000000" w:rsidDel="00000000" w:rsidP="00000000" w:rsidRDefault="00000000" w:rsidRPr="00000000">
      <w:pPr>
        <w:pBd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Key Concepts -</w:t>
      </w:r>
      <w:r w:rsidDel="00000000" w:rsidR="00000000" w:rsidRPr="00000000">
        <w:rPr>
          <w:rtl w:val="0"/>
        </w:rPr>
        <w:t xml:space="preserve"> Grades 1 to 5</w:t>
      </w:r>
      <w:r w:rsidDel="00000000" w:rsidR="00000000" w:rsidRPr="00000000">
        <w:rPr>
          <w:rtl w:val="0"/>
        </w:rPr>
      </w:r>
    </w:p>
    <w:p w:rsidR="00000000" w:rsidDel="00000000" w:rsidP="00000000" w:rsidRDefault="00000000" w:rsidRPr="00000000">
      <w:pPr>
        <w:numPr>
          <w:ilvl w:val="0"/>
          <w:numId w:val="2"/>
        </w:numPr>
        <w:pBdr/>
        <w:ind w:left="720" w:hanging="360"/>
        <w:rPr/>
      </w:pPr>
      <w:r w:rsidDel="00000000" w:rsidR="00000000" w:rsidRPr="00000000">
        <w:rPr>
          <w:rtl w:val="0"/>
        </w:rPr>
        <w:t xml:space="preserve">Students will learn about current Arctic research, Marine science, ice, oceanography, scientific models, scale models, mathematics, creativity, design, engineering, graphing.</w:t>
      </w:r>
    </w:p>
    <w:p w:rsidR="00000000" w:rsidDel="00000000" w:rsidP="00000000" w:rsidRDefault="00000000" w:rsidRPr="00000000">
      <w:pPr>
        <w:numPr>
          <w:ilvl w:val="0"/>
          <w:numId w:val="2"/>
        </w:numPr>
        <w:pBdr/>
        <w:ind w:left="720" w:hanging="360"/>
        <w:rPr/>
      </w:pPr>
      <w:r w:rsidDel="00000000" w:rsidR="00000000" w:rsidRPr="00000000">
        <w:rPr>
          <w:rtl w:val="0"/>
        </w:rPr>
        <w:t xml:space="preserve">Students will develop an sample model to support a response to the researchers challenge. </w:t>
      </w:r>
    </w:p>
    <w:p w:rsidR="00000000" w:rsidDel="00000000" w:rsidP="00000000" w:rsidRDefault="00000000" w:rsidRPr="00000000">
      <w:pPr>
        <w:numPr>
          <w:ilvl w:val="0"/>
          <w:numId w:val="2"/>
        </w:numPr>
        <w:pBdr/>
        <w:ind w:left="720" w:hanging="360"/>
        <w:rPr/>
      </w:pPr>
      <w:r w:rsidDel="00000000" w:rsidR="00000000" w:rsidRPr="00000000">
        <w:rPr>
          <w:rtl w:val="0"/>
        </w:rPr>
        <w:t xml:space="preserve">Students will make observations to identify materials and their properties then communicate their observations and creations.</w:t>
      </w:r>
    </w:p>
    <w:p w:rsidR="00000000" w:rsidDel="00000000" w:rsidP="00000000" w:rsidRDefault="00000000" w:rsidRPr="00000000">
      <w:pPr>
        <w:numPr>
          <w:ilvl w:val="0"/>
          <w:numId w:val="2"/>
        </w:numPr>
        <w:pBdr/>
        <w:spacing w:after="120" w:lineRule="auto"/>
        <w:ind w:left="720" w:hanging="360"/>
        <w:rPr/>
      </w:pPr>
      <w:r w:rsidDel="00000000" w:rsidR="00000000" w:rsidRPr="00000000">
        <w:rPr>
          <w:rtl w:val="0"/>
        </w:rPr>
        <w:t xml:space="preserve">Students will use numerical, photographic and measurable data based on an object’s motion and weight to provide evidence that a pattern can be used to predict buoyancy.</w:t>
      </w:r>
    </w:p>
    <w:p w:rsidR="00000000" w:rsidDel="00000000" w:rsidP="00000000" w:rsidRDefault="00000000" w:rsidRPr="00000000">
      <w:pPr>
        <w:pBd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Objectives</w:t>
      </w:r>
    </w:p>
    <w:p w:rsidR="00000000" w:rsidDel="00000000" w:rsidP="00000000" w:rsidRDefault="00000000" w:rsidRPr="00000000">
      <w:pPr>
        <w:pBdr/>
        <w:spacing w:after="120" w:lineRule="auto"/>
        <w:ind w:left="360" w:firstLine="0"/>
        <w:contextualSpacing w:val="0"/>
        <w:rPr/>
      </w:pPr>
      <w:r w:rsidDel="00000000" w:rsidR="00000000" w:rsidRPr="00000000">
        <w:rPr>
          <w:rtl w:val="0"/>
        </w:rPr>
        <w:t xml:space="preserve">Include clear, measurable statements of what students will be able to do, such as:</w:t>
      </w:r>
    </w:p>
    <w:p w:rsidR="00000000" w:rsidDel="00000000" w:rsidP="00000000" w:rsidRDefault="00000000" w:rsidRPr="00000000">
      <w:pPr>
        <w:numPr>
          <w:ilvl w:val="0"/>
          <w:numId w:val="1"/>
        </w:numPr>
        <w:pBdr/>
        <w:ind w:left="720" w:hanging="360"/>
        <w:rPr/>
      </w:pPr>
      <w:r w:rsidDel="00000000" w:rsidR="00000000" w:rsidRPr="00000000">
        <w:rPr>
          <w:b w:val="1"/>
          <w:i w:val="1"/>
          <w:rtl w:val="0"/>
        </w:rPr>
        <w:t xml:space="preserve">Observe</w:t>
      </w:r>
      <w:r w:rsidDel="00000000" w:rsidR="00000000" w:rsidRPr="00000000">
        <w:rPr>
          <w:rtl w:val="0"/>
        </w:rPr>
        <w:t xml:space="preserve"> and </w:t>
      </w:r>
      <w:r w:rsidDel="00000000" w:rsidR="00000000" w:rsidRPr="00000000">
        <w:rPr>
          <w:b w:val="1"/>
          <w:i w:val="1"/>
          <w:rtl w:val="0"/>
        </w:rPr>
        <w:t xml:space="preserve">identify:</w:t>
      </w:r>
      <w:r w:rsidDel="00000000" w:rsidR="00000000" w:rsidRPr="00000000">
        <w:rPr>
          <w:rtl w:val="0"/>
        </w:rPr>
        <w:t xml:space="preserve"> an Arctic research project dealing with the effects of weight and temperature.</w:t>
      </w:r>
    </w:p>
    <w:p w:rsidR="00000000" w:rsidDel="00000000" w:rsidP="00000000" w:rsidRDefault="00000000" w:rsidRPr="00000000">
      <w:pPr>
        <w:numPr>
          <w:ilvl w:val="0"/>
          <w:numId w:val="1"/>
        </w:numPr>
        <w:pBdr/>
        <w:ind w:left="720" w:hanging="360"/>
        <w:rPr/>
      </w:pPr>
      <w:r w:rsidDel="00000000" w:rsidR="00000000" w:rsidRPr="00000000">
        <w:rPr>
          <w:b w:val="1"/>
          <w:i w:val="1"/>
          <w:rtl w:val="0"/>
        </w:rPr>
        <w:t xml:space="preserve">Record and Analyze: </w:t>
      </w:r>
      <w:r w:rsidDel="00000000" w:rsidR="00000000" w:rsidRPr="00000000">
        <w:rPr>
          <w:rtl w:val="0"/>
        </w:rPr>
        <w:t xml:space="preserve">compare and contrast properties of various materials.</w:t>
      </w:r>
    </w:p>
    <w:p w:rsidR="00000000" w:rsidDel="00000000" w:rsidP="00000000" w:rsidRDefault="00000000" w:rsidRPr="00000000">
      <w:pPr>
        <w:numPr>
          <w:ilvl w:val="0"/>
          <w:numId w:val="1"/>
        </w:numPr>
        <w:pBdr/>
        <w:ind w:left="720" w:hanging="360"/>
        <w:rPr/>
      </w:pPr>
      <w:r w:rsidDel="00000000" w:rsidR="00000000" w:rsidRPr="00000000">
        <w:rPr>
          <w:b w:val="1"/>
          <w:i w:val="1"/>
          <w:rtl w:val="0"/>
        </w:rPr>
        <w:t xml:space="preserve">Designing and Building</w:t>
      </w:r>
      <w:r w:rsidDel="00000000" w:rsidR="00000000" w:rsidRPr="00000000">
        <w:rPr>
          <w:rtl w:val="0"/>
        </w:rPr>
        <w:t xml:space="preserve">: with different instruments and modifying results.</w:t>
      </w:r>
      <w:r w:rsidDel="00000000" w:rsidR="00000000" w:rsidRPr="00000000">
        <w:rPr>
          <w:rtl w:val="0"/>
        </w:rPr>
      </w:r>
    </w:p>
    <w:p w:rsidR="00000000" w:rsidDel="00000000" w:rsidP="00000000" w:rsidRDefault="00000000" w:rsidRPr="00000000">
      <w:pPr>
        <w:numPr>
          <w:ilvl w:val="0"/>
          <w:numId w:val="1"/>
        </w:numPr>
        <w:pBdr/>
        <w:ind w:left="720" w:hanging="360"/>
        <w:rPr/>
      </w:pPr>
      <w:r w:rsidDel="00000000" w:rsidR="00000000" w:rsidRPr="00000000">
        <w:rPr>
          <w:b w:val="1"/>
          <w:i w:val="1"/>
          <w:rtl w:val="0"/>
        </w:rPr>
        <w:t xml:space="preserve">Demonstrate</w:t>
      </w:r>
      <w:r w:rsidDel="00000000" w:rsidR="00000000" w:rsidRPr="00000000">
        <w:rPr>
          <w:rtl w:val="0"/>
        </w:rPr>
        <w:t xml:space="preserve">: ability to problem solve and weigh materials. </w:t>
      </w:r>
    </w:p>
    <w:p w:rsidR="00000000" w:rsidDel="00000000" w:rsidP="00000000" w:rsidRDefault="00000000" w:rsidRPr="00000000">
      <w:pPr>
        <w:numPr>
          <w:ilvl w:val="0"/>
          <w:numId w:val="1"/>
        </w:numPr>
        <w:pBdr/>
        <w:spacing w:after="120" w:lineRule="auto"/>
        <w:ind w:left="720" w:hanging="360"/>
        <w:rPr/>
      </w:pPr>
      <w:r w:rsidDel="00000000" w:rsidR="00000000" w:rsidRPr="00000000">
        <w:rPr>
          <w:b w:val="1"/>
          <w:i w:val="1"/>
          <w:rtl w:val="0"/>
        </w:rPr>
        <w:t xml:space="preserve">Communicate</w:t>
      </w:r>
      <w:r w:rsidDel="00000000" w:rsidR="00000000" w:rsidRPr="00000000">
        <w:rPr>
          <w:rtl w:val="0"/>
        </w:rPr>
        <w:t xml:space="preserve">: results of different model systems</w:t>
      </w:r>
    </w:p>
    <w:p w:rsidR="00000000" w:rsidDel="00000000" w:rsidP="00000000" w:rsidRDefault="00000000" w:rsidRPr="00000000">
      <w:pPr>
        <w:pBd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Materials</w:t>
      </w:r>
    </w:p>
    <w:p w:rsidR="00000000" w:rsidDel="00000000" w:rsidP="00000000" w:rsidRDefault="00000000" w:rsidRPr="00000000">
      <w:pPr>
        <w:numPr>
          <w:ilvl w:val="0"/>
          <w:numId w:val="3"/>
        </w:numPr>
        <w:pBdr/>
        <w:spacing w:after="120" w:line="288" w:lineRule="auto"/>
        <w:ind w:left="720" w:hanging="360"/>
        <w:contextualSpacing w:val="1"/>
        <w:rPr>
          <w:rFonts w:ascii="Arial" w:cs="Arial" w:eastAsia="Arial" w:hAnsi="Arial"/>
        </w:rPr>
      </w:pPr>
      <w:r w:rsidDel="00000000" w:rsidR="00000000" w:rsidRPr="00000000">
        <w:rPr>
          <w:rtl w:val="0"/>
        </w:rPr>
        <w:t xml:space="preserve">mini bell peppers (used for buoys)</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jellybeans (used for buoys)</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ping pong balls (used for buoys)</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balloons (used for buoys)</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scale </w:t>
      </w:r>
    </w:p>
    <w:p w:rsidR="00000000" w:rsidDel="00000000" w:rsidP="00000000" w:rsidRDefault="00000000" w:rsidRPr="00000000">
      <w:pPr>
        <w:numPr>
          <w:ilvl w:val="0"/>
          <w:numId w:val="3"/>
        </w:numPr>
        <w:pBdr/>
        <w:spacing w:after="120" w:line="288" w:lineRule="auto"/>
        <w:ind w:left="720" w:hanging="360"/>
        <w:contextualSpacing w:val="1"/>
        <w:rPr>
          <w:rFonts w:ascii="Arial" w:cs="Arial" w:eastAsia="Arial" w:hAnsi="Arial"/>
        </w:rPr>
      </w:pPr>
      <w:r w:rsidDel="00000000" w:rsidR="00000000" w:rsidRPr="00000000">
        <w:rPr>
          <w:rtl w:val="0"/>
        </w:rPr>
        <w:t xml:space="preserve">large, clear, rectangular, watertight tank or aquarium (shallow preferred, but not required)</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Gallon-size zip-loc bags</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water or ice cubes</w:t>
      </w:r>
    </w:p>
    <w:p w:rsidR="00000000" w:rsidDel="00000000" w:rsidP="00000000" w:rsidRDefault="00000000" w:rsidRPr="00000000">
      <w:pPr>
        <w:numPr>
          <w:ilvl w:val="0"/>
          <w:numId w:val="3"/>
        </w:numPr>
        <w:pBdr/>
        <w:spacing w:after="120" w:line="288" w:lineRule="auto"/>
        <w:ind w:left="720" w:hanging="360"/>
        <w:contextualSpacing w:val="1"/>
        <w:rPr>
          <w:rFonts w:ascii="Arial" w:cs="Arial" w:eastAsia="Arial" w:hAnsi="Arial"/>
        </w:rPr>
      </w:pPr>
      <w:r w:rsidDel="00000000" w:rsidR="00000000" w:rsidRPr="00000000">
        <w:rPr>
          <w:rtl w:val="0"/>
        </w:rPr>
        <w:t xml:space="preserve">tablet or phone with video capability</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heat source for melting ice (if preferred for faster results)</w:t>
      </w:r>
    </w:p>
    <w:p w:rsidR="00000000" w:rsidDel="00000000" w:rsidP="00000000" w:rsidRDefault="00000000" w:rsidRPr="00000000">
      <w:pPr>
        <w:numPr>
          <w:ilvl w:val="0"/>
          <w:numId w:val="3"/>
        </w:numPr>
        <w:pBdr/>
        <w:spacing w:after="120" w:line="288" w:lineRule="auto"/>
        <w:ind w:left="720" w:hanging="360"/>
        <w:contextualSpacing w:val="1"/>
        <w:rPr>
          <w:rFonts w:ascii="Arial" w:cs="Arial" w:eastAsia="Arial" w:hAnsi="Arial"/>
        </w:rPr>
      </w:pPr>
      <w:r w:rsidDel="00000000" w:rsidR="00000000" w:rsidRPr="00000000">
        <w:rPr>
          <w:rtl w:val="0"/>
        </w:rPr>
        <w:t xml:space="preserve">tape</w:t>
      </w:r>
    </w:p>
    <w:p w:rsidR="00000000" w:rsidDel="00000000" w:rsidP="00000000" w:rsidRDefault="00000000" w:rsidRPr="00000000">
      <w:pPr>
        <w:numPr>
          <w:ilvl w:val="0"/>
          <w:numId w:val="3"/>
        </w:numPr>
        <w:pBdr/>
        <w:spacing w:after="120" w:line="288" w:lineRule="auto"/>
        <w:ind w:left="720" w:hanging="360"/>
        <w:contextualSpacing w:val="1"/>
        <w:rPr>
          <w:rFonts w:ascii="Arial" w:cs="Arial" w:eastAsia="Arial" w:hAnsi="Arial"/>
        </w:rPr>
      </w:pPr>
      <w:r w:rsidDel="00000000" w:rsidR="00000000" w:rsidRPr="00000000">
        <w:rPr>
          <w:rtl w:val="0"/>
        </w:rPr>
        <w:t xml:space="preserve">glue</w:t>
      </w:r>
    </w:p>
    <w:p w:rsidR="00000000" w:rsidDel="00000000" w:rsidP="00000000" w:rsidRDefault="00000000" w:rsidRPr="00000000">
      <w:pPr>
        <w:numPr>
          <w:ilvl w:val="0"/>
          <w:numId w:val="3"/>
        </w:numPr>
        <w:pBdr/>
        <w:spacing w:after="120" w:line="288" w:lineRule="auto"/>
        <w:ind w:left="720" w:hanging="360"/>
        <w:contextualSpacing w:val="1"/>
        <w:rPr>
          <w:u w:val="none"/>
        </w:rPr>
      </w:pPr>
      <w:r w:rsidDel="00000000" w:rsidR="00000000" w:rsidRPr="00000000">
        <w:rPr>
          <w:rtl w:val="0"/>
        </w:rPr>
        <w:t xml:space="preserve">air dry clay</w:t>
      </w:r>
    </w:p>
    <w:p w:rsidR="00000000" w:rsidDel="00000000" w:rsidP="00000000" w:rsidRDefault="00000000" w:rsidRPr="00000000">
      <w:pPr>
        <w:numPr>
          <w:ilvl w:val="0"/>
          <w:numId w:val="3"/>
        </w:numPr>
        <w:pBdr/>
        <w:ind w:left="720" w:hanging="360"/>
        <w:contextualSpacing w:val="1"/>
        <w:rPr>
          <w:rFonts w:ascii="Arial" w:cs="Arial" w:eastAsia="Arial" w:hAnsi="Arial"/>
        </w:rPr>
      </w:pPr>
      <w:r w:rsidDel="00000000" w:rsidR="00000000" w:rsidRPr="00000000">
        <w:rPr>
          <w:rtl w:val="0"/>
        </w:rPr>
        <w:t xml:space="preserve">fishing bobbers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dental floss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yarn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pony beads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washers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lamp</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graphing paper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ruler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thermometer</w:t>
      </w:r>
    </w:p>
    <w:p w:rsidR="00000000" w:rsidDel="00000000" w:rsidP="00000000" w:rsidRDefault="00000000" w:rsidRPr="00000000">
      <w:pPr>
        <w:pBdr/>
        <w:spacing w:after="120" w:lineRule="auto"/>
        <w:contextualSpacing w:val="0"/>
        <w:rPr/>
      </w:pP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b w:val="1"/>
          <w:rtl w:val="0"/>
        </w:rPr>
        <w:t xml:space="preserve">To engineer model:</w:t>
      </w:r>
      <w:r w:rsidDel="00000000" w:rsidR="00000000" w:rsidRPr="00000000">
        <w:rPr>
          <w:rtl w:val="0"/>
        </w:rPr>
      </w:r>
    </w:p>
    <w:p w:rsidR="00000000" w:rsidDel="00000000" w:rsidP="00000000" w:rsidRDefault="00000000" w:rsidRPr="00000000">
      <w:pPr>
        <w:numPr>
          <w:ilvl w:val="0"/>
          <w:numId w:val="1"/>
        </w:numPr>
        <w:pBdr/>
        <w:spacing w:after="120" w:lineRule="auto"/>
        <w:ind w:left="720" w:hanging="360"/>
        <w:rPr/>
      </w:pPr>
      <w:r w:rsidDel="00000000" w:rsidR="00000000" w:rsidRPr="00000000">
        <w:rPr>
          <w:rtl w:val="0"/>
        </w:rPr>
        <w:t xml:space="preserve">Diagram of WARM Buoy</w:t>
      </w:r>
    </w:p>
    <w:p w:rsidR="00000000" w:rsidDel="00000000" w:rsidP="00000000" w:rsidRDefault="00000000" w:rsidRPr="00000000">
      <w:pPr>
        <w:numPr>
          <w:ilvl w:val="0"/>
          <w:numId w:val="1"/>
        </w:numPr>
        <w:pBdr/>
        <w:spacing w:after="120" w:lineRule="auto"/>
        <w:ind w:left="720" w:hanging="360"/>
        <w:rPr/>
      </w:pPr>
      <w:r w:rsidDel="00000000" w:rsidR="00000000" w:rsidRPr="00000000">
        <w:rPr>
          <w:b w:val="1"/>
          <w:rtl w:val="0"/>
        </w:rPr>
        <w:t xml:space="preserve">You will need:</w:t>
      </w:r>
      <w:r w:rsidDel="00000000" w:rsidR="00000000" w:rsidRPr="00000000">
        <w:rPr>
          <w:rtl w:val="0"/>
        </w:rPr>
        <w:t xml:space="preserve"> supplies to create and test the buoy’s buoyancy depending on weight and temperature- to also include the large aquarium or containers to hold water (size can vary depending on classroom), lamp (light source), gallon size Ziploc bags, water, jelly beans, balloons, tape, straws, mini bell peppers, ping pong balls, air dry clay, yarn, dental floss, thread, fishing line, pony beads, mini paper clips, washer, etc. for things that float and things to hang on line to weigh down. </w:t>
      </w:r>
    </w:p>
    <w:p w:rsidR="00000000" w:rsidDel="00000000" w:rsidP="00000000" w:rsidRDefault="00000000" w:rsidRPr="00000000">
      <w:pPr>
        <w:pBdr/>
        <w:spacing w:after="120" w:lineRule="auto"/>
        <w:contextualSpacing w:val="0"/>
        <w:rPr/>
      </w:pPr>
      <w:r w:rsidDel="00000000" w:rsidR="00000000" w:rsidRPr="00000000">
        <w:rPr>
          <w:b w:val="1"/>
          <w:rtl w:val="0"/>
        </w:rPr>
        <w:t xml:space="preserve">To incorporate data:</w:t>
      </w:r>
      <w:r w:rsidDel="00000000" w:rsidR="00000000" w:rsidRPr="00000000">
        <w:rPr>
          <w:rtl w:val="0"/>
        </w:rPr>
      </w:r>
    </w:p>
    <w:p w:rsidR="00000000" w:rsidDel="00000000" w:rsidP="00000000" w:rsidRDefault="00000000" w:rsidRPr="00000000">
      <w:pPr>
        <w:numPr>
          <w:ilvl w:val="0"/>
          <w:numId w:val="1"/>
        </w:numPr>
        <w:pBdr/>
        <w:spacing w:after="120" w:lineRule="auto"/>
        <w:ind w:left="720" w:hanging="360"/>
        <w:rPr/>
      </w:pPr>
      <w:r w:rsidDel="00000000" w:rsidR="00000000" w:rsidRPr="00000000">
        <w:rPr>
          <w:rtl w:val="0"/>
        </w:rPr>
        <w:t xml:space="preserve">Data sets:</w:t>
      </w:r>
    </w:p>
    <w:p w:rsidR="00000000" w:rsidDel="00000000" w:rsidP="00000000" w:rsidRDefault="00000000" w:rsidRPr="00000000">
      <w:pPr>
        <w:pBdr/>
        <w:spacing w:after="120" w:lineRule="auto"/>
        <w:ind w:left="720" w:firstLine="720"/>
        <w:contextualSpacing w:val="0"/>
        <w:rPr/>
      </w:pPr>
      <w:r w:rsidDel="00000000" w:rsidR="00000000" w:rsidRPr="00000000">
        <w:rPr>
          <w:rtl w:val="0"/>
        </w:rPr>
        <w:t xml:space="preserve">Trial documentation with Q &amp; A</w:t>
        <w:tab/>
        <w:tab/>
      </w:r>
    </w:p>
    <w:p w:rsidR="00000000" w:rsidDel="00000000" w:rsidP="00000000" w:rsidRDefault="00000000" w:rsidRPr="00000000">
      <w:pPr>
        <w:pBdr/>
        <w:spacing w:after="120" w:lineRule="auto"/>
        <w:ind w:left="720" w:firstLine="720"/>
        <w:contextualSpacing w:val="0"/>
        <w:rPr/>
      </w:pPr>
      <w:r w:rsidDel="00000000" w:rsidR="00000000" w:rsidRPr="00000000">
        <w:rPr>
          <w:rtl w:val="0"/>
        </w:rPr>
        <w:t xml:space="preserve">Data set support</w:t>
      </w:r>
    </w:p>
    <w:p w:rsidR="00000000" w:rsidDel="00000000" w:rsidP="00000000" w:rsidRDefault="00000000" w:rsidRPr="00000000">
      <w:pPr>
        <w:pBdr/>
        <w:spacing w:after="120" w:lineRule="auto"/>
        <w:contextualSpacing w:val="0"/>
        <w:rPr/>
      </w:pPr>
      <w:r w:rsidDel="00000000" w:rsidR="00000000" w:rsidRPr="00000000">
        <w:rPr>
          <w:rtl w:val="0"/>
        </w:rPr>
        <w:tab/>
        <w:tab/>
        <w:t xml:space="preserve">Photos </w:t>
      </w:r>
    </w:p>
    <w:p w:rsidR="00000000" w:rsidDel="00000000" w:rsidP="00000000" w:rsidRDefault="00000000" w:rsidRPr="00000000">
      <w:pPr>
        <w:numPr>
          <w:ilvl w:val="0"/>
          <w:numId w:val="1"/>
        </w:numPr>
        <w:pBdr/>
        <w:spacing w:after="120" w:lineRule="auto"/>
        <w:ind w:left="720" w:hanging="360"/>
        <w:rPr/>
      </w:pPr>
      <w:r w:rsidDel="00000000" w:rsidR="00000000" w:rsidRPr="00000000">
        <w:rPr>
          <w:rtl w:val="0"/>
        </w:rPr>
        <w:t xml:space="preserve">Maps of Buoy Drift of the Arctic WARMing Engineering Challenge</w:t>
      </w:r>
    </w:p>
    <w:p w:rsidR="00000000" w:rsidDel="00000000" w:rsidP="00000000" w:rsidRDefault="00000000" w:rsidRPr="00000000">
      <w:pPr>
        <w:pBdr/>
        <w:spacing w:after="120" w:lineRule="auto"/>
        <w:contextualSpacing w:val="0"/>
        <w:rPr/>
      </w:pPr>
      <w:r w:rsidDel="00000000" w:rsidR="00000000" w:rsidRPr="00000000">
        <w:rPr>
          <w:rtl w:val="0"/>
        </w:rPr>
      </w:r>
    </w:p>
    <w:p w:rsidR="00000000" w:rsidDel="00000000" w:rsidP="00000000" w:rsidRDefault="00000000" w:rsidRPr="00000000">
      <w:pPr>
        <w:pBdr/>
        <w:spacing w:after="120" w:lineRule="auto"/>
        <w:contextualSpacing w:val="0"/>
        <w:rPr>
          <w:b w:val="1"/>
        </w:rPr>
      </w:pPr>
      <w:r w:rsidDel="00000000" w:rsidR="00000000" w:rsidRPr="00000000">
        <w:rPr>
          <w:b w:val="1"/>
          <w:rtl w:val="0"/>
        </w:rPr>
        <w:t xml:space="preserve">You will need to provide:</w:t>
      </w:r>
      <w:r w:rsidDel="00000000" w:rsidR="00000000" w:rsidRPr="00000000">
        <w:rPr>
          <w:rtl w:val="0"/>
        </w:rPr>
        <w:t xml:space="preserve"> graph paper, thermometer, scale, ruler, pencils, camera/video equipment for final report</w:t>
      </w:r>
      <w:r w:rsidDel="00000000" w:rsidR="00000000" w:rsidRPr="00000000">
        <w:rPr>
          <w:rtl w:val="0"/>
        </w:rPr>
      </w:r>
    </w:p>
    <w:p w:rsidR="00000000" w:rsidDel="00000000" w:rsidP="00000000" w:rsidRDefault="00000000" w:rsidRPr="00000000">
      <w:pPr>
        <w:pBdr/>
        <w:spacing w:after="120" w:before="240" w:lineRule="auto"/>
        <w:contextualSpacing w:val="0"/>
        <w:rPr/>
      </w:pPr>
      <w:r w:rsidDel="00000000" w:rsidR="00000000" w:rsidRPr="00000000">
        <w:rPr>
          <w:rtl w:val="0"/>
        </w:rPr>
      </w:r>
    </w:p>
    <w:p w:rsidR="00000000" w:rsidDel="00000000" w:rsidP="00000000" w:rsidRDefault="00000000" w:rsidRPr="00000000">
      <w:pPr>
        <w:pBdr/>
        <w:spacing w:after="120" w:before="240" w:lineRule="auto"/>
        <w:contextualSpacing w:val="0"/>
        <w:rPr>
          <w:rFonts w:ascii="Arial Black" w:cs="Arial Black" w:eastAsia="Arial Black" w:hAnsi="Arial Black"/>
        </w:rPr>
      </w:pPr>
      <w:r w:rsidDel="00000000" w:rsidR="00000000" w:rsidRPr="00000000">
        <w:rPr>
          <w:rtl w:val="0"/>
        </w:rPr>
        <w:t xml:space="preserve"> </w:t>
      </w:r>
      <w:r w:rsidDel="00000000" w:rsidR="00000000" w:rsidRPr="00000000">
        <w:rPr>
          <w:rFonts w:ascii="Arial Black" w:cs="Arial Black" w:eastAsia="Arial Black" w:hAnsi="Arial Black"/>
          <w:rtl w:val="0"/>
        </w:rPr>
        <w:t xml:space="preserve">Procedure</w:t>
      </w:r>
    </w:p>
    <w:p w:rsidR="00000000" w:rsidDel="00000000" w:rsidP="00000000" w:rsidRDefault="00000000" w:rsidRPr="00000000">
      <w:pPr>
        <w:numPr>
          <w:ilvl w:val="0"/>
          <w:numId w:val="4"/>
        </w:numPr>
        <w:pBdr/>
        <w:spacing w:after="120" w:line="288" w:lineRule="auto"/>
        <w:ind w:left="720" w:hanging="360"/>
        <w:contextualSpacing w:val="1"/>
        <w:rPr/>
      </w:pPr>
      <w:r w:rsidDel="00000000" w:rsidR="00000000" w:rsidRPr="00000000">
        <w:rPr>
          <w:rtl w:val="0"/>
        </w:rPr>
        <w:t xml:space="preserve">Lesson prep-draw the bottom of the large container. Use ruler to create buoys of proper lengths with bobbers, string, and clay weight on the end. Length is dependent on the depth of the frozen water or ice cubes in the container. Set up cameras at the sides of the container to monitor temperatures and buoyancy.</w:t>
      </w:r>
    </w:p>
    <w:p w:rsidR="00000000" w:rsidDel="00000000" w:rsidP="00000000" w:rsidRDefault="00000000" w:rsidRPr="00000000">
      <w:pPr>
        <w:numPr>
          <w:ilvl w:val="0"/>
          <w:numId w:val="4"/>
        </w:numPr>
        <w:pBdr/>
        <w:spacing w:after="120" w:line="288" w:lineRule="auto"/>
        <w:ind w:left="720" w:hanging="360"/>
        <w:contextualSpacing w:val="1"/>
        <w:rPr/>
      </w:pPr>
      <w:r w:rsidDel="00000000" w:rsidR="00000000" w:rsidRPr="00000000">
        <w:rPr>
          <w:rtl w:val="0"/>
        </w:rPr>
        <w:t xml:space="preserve">Begin designing ice floats. Students break into groups, each group will choose a different material and insert their buoy. Ice floats should be scaled to fit in the water container.</w:t>
      </w:r>
    </w:p>
    <w:p w:rsidR="00000000" w:rsidDel="00000000" w:rsidP="00000000" w:rsidRDefault="00000000" w:rsidRPr="00000000">
      <w:pPr>
        <w:numPr>
          <w:ilvl w:val="0"/>
          <w:numId w:val="4"/>
        </w:numPr>
        <w:pBdr/>
        <w:spacing w:after="120" w:line="288" w:lineRule="auto"/>
        <w:ind w:left="720" w:hanging="360"/>
        <w:contextualSpacing w:val="1"/>
        <w:rPr/>
      </w:pPr>
      <w:r w:rsidDel="00000000" w:rsidR="00000000" w:rsidRPr="00000000">
        <w:rPr>
          <w:rtl w:val="0"/>
        </w:rPr>
        <w:t xml:space="preserve">Groups take their turn deploying their ice floats, video and record results.</w:t>
      </w:r>
    </w:p>
    <w:p w:rsidR="00000000" w:rsidDel="00000000" w:rsidP="00000000" w:rsidRDefault="00000000" w:rsidRPr="00000000">
      <w:pPr>
        <w:numPr>
          <w:ilvl w:val="0"/>
          <w:numId w:val="4"/>
        </w:numPr>
        <w:pBdr/>
        <w:spacing w:after="120" w:line="288" w:lineRule="auto"/>
        <w:ind w:left="720" w:hanging="360"/>
        <w:contextualSpacing w:val="1"/>
        <w:rPr/>
      </w:pPr>
      <w:r w:rsidDel="00000000" w:rsidR="00000000" w:rsidRPr="00000000">
        <w:rPr>
          <w:rtl w:val="0"/>
        </w:rPr>
        <w:t xml:space="preserve">Replay video and record data of number of weighted items used in determining buoyancy of each buoy at designated temperatures.</w:t>
      </w:r>
    </w:p>
    <w:p w:rsidR="00000000" w:rsidDel="00000000" w:rsidP="00000000" w:rsidRDefault="00000000" w:rsidRPr="00000000">
      <w:pPr>
        <w:numPr>
          <w:ilvl w:val="0"/>
          <w:numId w:val="4"/>
        </w:numPr>
        <w:pBdr/>
        <w:spacing w:after="120" w:line="288" w:lineRule="auto"/>
        <w:ind w:left="720" w:hanging="360"/>
        <w:contextualSpacing w:val="1"/>
        <w:rPr/>
      </w:pPr>
      <w:r w:rsidDel="00000000" w:rsidR="00000000" w:rsidRPr="00000000">
        <w:rPr>
          <w:rtl w:val="0"/>
        </w:rPr>
        <w:t xml:space="preserve">Graph data. Compare with one of the 4 buoys as found at buoy maps. (link:</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https://sites.wp.odu.edu/BORG/current-projects/warm-buoy-maps/</w:t>
        </w:r>
      </w:hyperlink>
      <w:r w:rsidDel="00000000" w:rsidR="00000000" w:rsidRPr="00000000">
        <w:rPr>
          <w:rtl w:val="0"/>
        </w:rPr>
        <w:t xml:space="preserve">)</w:t>
      </w:r>
    </w:p>
    <w:p w:rsidR="00000000" w:rsidDel="00000000" w:rsidP="00000000" w:rsidRDefault="00000000" w:rsidRPr="00000000">
      <w:pPr>
        <w:numPr>
          <w:ilvl w:val="0"/>
          <w:numId w:val="4"/>
        </w:numPr>
        <w:pBdr/>
        <w:spacing w:after="120" w:line="288" w:lineRule="auto"/>
        <w:ind w:left="720" w:hanging="360"/>
        <w:contextualSpacing w:val="1"/>
        <w:rPr/>
      </w:pPr>
      <w:r w:rsidDel="00000000" w:rsidR="00000000" w:rsidRPr="00000000">
        <w:rPr>
          <w:rtl w:val="0"/>
        </w:rPr>
        <w:t xml:space="preserve">Re-engineer ice float. Test again as needed until the experimental results match the real data.</w:t>
      </w:r>
      <w:r w:rsidDel="00000000" w:rsidR="00000000" w:rsidRPr="00000000">
        <w:rPr>
          <w:rtl w:val="0"/>
        </w:rPr>
      </w:r>
    </w:p>
    <w:p w:rsidR="00000000" w:rsidDel="00000000" w:rsidP="00000000" w:rsidRDefault="00000000" w:rsidRPr="00000000">
      <w:pPr>
        <w:pBdr/>
        <w:spacing w:after="120" w:before="240" w:lineRule="auto"/>
        <w:contextualSpacing w:val="0"/>
        <w:rPr>
          <w:b w:val="1"/>
        </w:rPr>
      </w:pPr>
      <w:r w:rsidDel="00000000" w:rsidR="00000000" w:rsidRPr="00000000">
        <w:rPr>
          <w:rFonts w:ascii="Arial Black" w:cs="Arial Black" w:eastAsia="Arial Black" w:hAnsi="Arial Black"/>
          <w:rtl w:val="0"/>
        </w:rPr>
        <w:t xml:space="preserve">Assessment</w:t>
      </w:r>
      <w:r w:rsidDel="00000000" w:rsidR="00000000" w:rsidRPr="00000000">
        <w:rPr>
          <w:rtl w:val="0"/>
        </w:rPr>
      </w:r>
    </w:p>
    <w:p w:rsidR="00000000" w:rsidDel="00000000" w:rsidP="00000000" w:rsidRDefault="00000000" w:rsidRPr="00000000">
      <w:pPr>
        <w:numPr>
          <w:ilvl w:val="0"/>
          <w:numId w:val="2"/>
        </w:numPr>
        <w:pBdr/>
        <w:spacing w:after="120" w:before="240" w:lineRule="auto"/>
        <w:ind w:left="720" w:hanging="360"/>
        <w:rPr>
          <w:b w:val="1"/>
        </w:rPr>
      </w:pPr>
      <w:r w:rsidDel="00000000" w:rsidR="00000000" w:rsidRPr="00000000">
        <w:rPr>
          <w:b w:val="1"/>
          <w:rtl w:val="0"/>
        </w:rPr>
        <w:t xml:space="preserve">Assessment rubric is provided </w:t>
      </w:r>
    </w:p>
    <w:p w:rsidR="00000000" w:rsidDel="00000000" w:rsidP="00000000" w:rsidRDefault="00000000" w:rsidRPr="00000000">
      <w:pPr>
        <w:numPr>
          <w:ilvl w:val="0"/>
          <w:numId w:val="2"/>
        </w:numPr>
        <w:pBdr/>
        <w:spacing w:line="288" w:lineRule="auto"/>
        <w:ind w:left="720" w:hanging="360"/>
        <w:contextualSpacing w:val="1"/>
        <w:rPr/>
      </w:pPr>
      <w:r w:rsidDel="00000000" w:rsidR="00000000" w:rsidRPr="00000000">
        <w:rPr>
          <w:b w:val="1"/>
          <w:rtl w:val="0"/>
        </w:rPr>
        <w:t xml:space="preserve">Students share results of different ice float models to include what worked and what surprised them.</w:t>
      </w:r>
    </w:p>
    <w:p w:rsidR="00000000" w:rsidDel="00000000" w:rsidP="00000000" w:rsidRDefault="00000000" w:rsidRPr="00000000">
      <w:pPr>
        <w:numPr>
          <w:ilvl w:val="0"/>
          <w:numId w:val="2"/>
        </w:numPr>
        <w:pBdr/>
        <w:spacing w:line="288" w:lineRule="auto"/>
        <w:ind w:left="720" w:hanging="360"/>
        <w:contextualSpacing w:val="1"/>
        <w:rPr/>
      </w:pPr>
      <w:r w:rsidDel="00000000" w:rsidR="00000000" w:rsidRPr="00000000">
        <w:rPr>
          <w:b w:val="1"/>
          <w:rtl w:val="0"/>
        </w:rPr>
        <w:t xml:space="preserve">Performance—During the lesson, students will demonstrate understanding how scientific models aren’t perfect models of oceanography.  As a reflection, students will share what inferences can be made with the data collected and what inferences should not be made.</w:t>
      </w:r>
    </w:p>
    <w:p w:rsidR="00000000" w:rsidDel="00000000" w:rsidP="00000000" w:rsidRDefault="00000000" w:rsidRPr="00000000">
      <w:pPr>
        <w:numPr>
          <w:ilvl w:val="0"/>
          <w:numId w:val="2"/>
        </w:numPr>
        <w:pBdr/>
        <w:spacing w:line="288" w:lineRule="auto"/>
        <w:ind w:left="720" w:hanging="360"/>
        <w:contextualSpacing w:val="1"/>
        <w:rPr/>
      </w:pPr>
      <w:r w:rsidDel="00000000" w:rsidR="00000000" w:rsidRPr="00000000">
        <w:rPr>
          <w:b w:val="1"/>
          <w:rtl w:val="0"/>
        </w:rPr>
        <w:t xml:space="preserve">Product—During the lesson, students will construct a model of an ice float and demonstrate its ability to predict real world observations.</w:t>
      </w:r>
    </w:p>
    <w:p w:rsidR="00000000" w:rsidDel="00000000" w:rsidP="00000000" w:rsidRDefault="00000000" w:rsidRPr="00000000">
      <w:pPr>
        <w:numPr>
          <w:ilvl w:val="0"/>
          <w:numId w:val="2"/>
        </w:numPr>
        <w:pBdr/>
        <w:spacing w:line="288" w:lineRule="auto"/>
        <w:ind w:left="720" w:hanging="360"/>
        <w:contextualSpacing w:val="1"/>
        <w:rPr/>
      </w:pPr>
      <w:r w:rsidDel="00000000" w:rsidR="00000000" w:rsidRPr="00000000">
        <w:rPr>
          <w:b w:val="1"/>
          <w:rtl w:val="0"/>
        </w:rPr>
        <w:t xml:space="preserve">Assessment should be directly related to the lesson objectives</w:t>
      </w:r>
    </w:p>
    <w:p w:rsidR="00000000" w:rsidDel="00000000" w:rsidP="00000000" w:rsidRDefault="00000000" w:rsidRPr="00000000">
      <w:pPr>
        <w:numPr>
          <w:ilvl w:val="1"/>
          <w:numId w:val="2"/>
        </w:numPr>
        <w:pBdr/>
        <w:spacing w:line="288" w:lineRule="auto"/>
        <w:ind w:left="1440" w:hanging="360"/>
        <w:contextualSpacing w:val="1"/>
        <w:rPr>
          <w:i w:val="1"/>
        </w:rPr>
      </w:pPr>
      <w:r w:rsidDel="00000000" w:rsidR="00000000" w:rsidRPr="00000000">
        <w:rPr>
          <w:b w:val="1"/>
          <w:i w:val="1"/>
          <w:rtl w:val="0"/>
        </w:rPr>
        <w:t xml:space="preserve">Measure buoyancy in relation to weight and size.  </w:t>
      </w:r>
    </w:p>
    <w:p w:rsidR="00000000" w:rsidDel="00000000" w:rsidP="00000000" w:rsidRDefault="00000000" w:rsidRPr="00000000">
      <w:pPr>
        <w:numPr>
          <w:ilvl w:val="1"/>
          <w:numId w:val="2"/>
        </w:numPr>
        <w:pBdr/>
        <w:spacing w:line="288" w:lineRule="auto"/>
        <w:ind w:left="1440" w:hanging="360"/>
        <w:contextualSpacing w:val="1"/>
        <w:rPr>
          <w:i w:val="1"/>
        </w:rPr>
      </w:pPr>
      <w:r w:rsidDel="00000000" w:rsidR="00000000" w:rsidRPr="00000000">
        <w:rPr>
          <w:b w:val="1"/>
          <w:i w:val="1"/>
          <w:rtl w:val="0"/>
        </w:rPr>
        <w:t xml:space="preserve">Construct a sample model of a buoy and share successful samples with the entire class.  </w:t>
      </w:r>
    </w:p>
    <w:p w:rsidR="00000000" w:rsidDel="00000000" w:rsidP="00000000" w:rsidRDefault="00000000" w:rsidRPr="00000000">
      <w:pPr>
        <w:numPr>
          <w:ilvl w:val="1"/>
          <w:numId w:val="2"/>
        </w:numPr>
        <w:pBdr/>
        <w:spacing w:line="288" w:lineRule="auto"/>
        <w:ind w:left="1440" w:hanging="360"/>
        <w:contextualSpacing w:val="1"/>
        <w:rPr>
          <w:i w:val="1"/>
        </w:rPr>
      </w:pPr>
      <w:r w:rsidDel="00000000" w:rsidR="00000000" w:rsidRPr="00000000">
        <w:rPr>
          <w:b w:val="1"/>
          <w:i w:val="1"/>
          <w:rtl w:val="0"/>
        </w:rPr>
        <w:t xml:space="preserve">Communicate results of different models and its engineering </w:t>
      </w:r>
      <w:r w:rsidDel="00000000" w:rsidR="00000000" w:rsidRPr="00000000">
        <w:rPr>
          <w:i w:val="1"/>
          <w:rtl w:val="0"/>
        </w:rPr>
        <w:t xml:space="preserve">with different instruments made out of various materials to investigate the effect of buoy design on the model. (Good link:</w:t>
      </w:r>
      <w:hyperlink r:id="rId7">
        <w:r w:rsidDel="00000000" w:rsidR="00000000" w:rsidRPr="00000000">
          <w:rPr>
            <w:i w:val="1"/>
            <w:rtl w:val="0"/>
          </w:rPr>
          <w:t xml:space="preserve"> </w:t>
        </w:r>
      </w:hyperlink>
      <w:hyperlink r:id="rId8">
        <w:r w:rsidDel="00000000" w:rsidR="00000000" w:rsidRPr="00000000">
          <w:rPr>
            <w:i w:val="1"/>
            <w:color w:val="1155cc"/>
            <w:u w:val="single"/>
            <w:rtl w:val="0"/>
          </w:rPr>
          <w:t xml:space="preserve">https://www.stevespanglerscience.com/lab/experiments/colorful-convection-currents/</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1"/>
          <w:numId w:val="2"/>
        </w:numPr>
        <w:pBdr/>
        <w:spacing w:line="288" w:lineRule="auto"/>
        <w:ind w:left="1440" w:hanging="360"/>
        <w:contextualSpacing w:val="1"/>
        <w:rPr>
          <w:i w:val="1"/>
        </w:rPr>
      </w:pPr>
      <w:r w:rsidDel="00000000" w:rsidR="00000000" w:rsidRPr="00000000">
        <w:rPr>
          <w:b w:val="1"/>
          <w:i w:val="1"/>
          <w:rtl w:val="0"/>
        </w:rPr>
        <w:t xml:space="preserve">Compare and contrast properties of materials, then discuss why some models were not successful.</w:t>
      </w:r>
    </w:p>
    <w:p w:rsidR="00000000" w:rsidDel="00000000" w:rsidP="00000000" w:rsidRDefault="00000000" w:rsidRPr="00000000">
      <w:pPr>
        <w:pBd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pBdr/>
        <w:spacing w:after="120" w:line="288"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Additional Resources</w:t>
      </w:r>
    </w:p>
    <w:p w:rsidR="00000000" w:rsidDel="00000000" w:rsidP="00000000" w:rsidRDefault="00000000" w:rsidRPr="00000000">
      <w:pPr>
        <w:pBdr/>
        <w:spacing w:after="120" w:line="288" w:lineRule="auto"/>
        <w:contextualSpacing w:val="0"/>
        <w:rPr/>
      </w:pPr>
      <w:r w:rsidDel="00000000" w:rsidR="00000000" w:rsidRPr="00000000">
        <w:rPr>
          <w:rtl w:val="0"/>
        </w:rPr>
        <w:t xml:space="preserve">Websites:</w:t>
      </w:r>
    </w:p>
    <w:p w:rsidR="00000000" w:rsidDel="00000000" w:rsidP="00000000" w:rsidRDefault="00000000" w:rsidRPr="00000000">
      <w:pPr>
        <w:pBdr/>
        <w:spacing w:after="120" w:line="288" w:lineRule="auto"/>
        <w:contextualSpacing w:val="0"/>
        <w:rPr>
          <w:color w:val="1155cc"/>
          <w:u w:val="single"/>
        </w:rPr>
      </w:pPr>
      <w:r w:rsidDel="00000000" w:rsidR="00000000" w:rsidRPr="00000000">
        <w:rPr>
          <w:rtl w:val="0"/>
        </w:rPr>
        <w:t xml:space="preserve">Dr. Victoria Hill’s website: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https://sites.wp.odu.edu/BORG/current-projects/temperature-and-irradiance-measurements-in-the-arctic/</w:t>
        </w:r>
      </w:hyperlink>
    </w:p>
    <w:p w:rsidR="00000000" w:rsidDel="00000000" w:rsidP="00000000" w:rsidRDefault="00000000" w:rsidRPr="00000000">
      <w:pPr>
        <w:pBdr/>
        <w:spacing w:after="120" w:line="288" w:lineRule="auto"/>
        <w:contextualSpacing w:val="0"/>
        <w:rPr>
          <w:color w:val="1155cc"/>
          <w:u w:val="single"/>
        </w:rPr>
      </w:pPr>
      <w:hyperlink r:id="rId11">
        <w:r w:rsidDel="00000000" w:rsidR="00000000" w:rsidRPr="00000000">
          <w:rPr>
            <w:rtl w:val="0"/>
          </w:rPr>
        </w:r>
      </w:hyperlink>
    </w:p>
    <w:p w:rsidR="00000000" w:rsidDel="00000000" w:rsidP="00000000" w:rsidRDefault="00000000" w:rsidRPr="00000000">
      <w:pPr>
        <w:pBdr/>
        <w:spacing w:after="120" w:line="288" w:lineRule="auto"/>
        <w:contextualSpacing w:val="0"/>
        <w:rPr>
          <w:color w:val="1155cc"/>
          <w:u w:val="single"/>
        </w:rPr>
      </w:pPr>
      <w:r w:rsidDel="00000000" w:rsidR="00000000" w:rsidRPr="00000000">
        <w:rPr>
          <w:rtl w:val="0"/>
        </w:rPr>
        <w:t xml:space="preserve">Life in the Arctic:</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http://www.thearctic.is/articles/overviews/homeland/enska/index.htm</w:t>
        </w:r>
      </w:hyperlink>
    </w:p>
    <w:p w:rsidR="00000000" w:rsidDel="00000000" w:rsidP="00000000" w:rsidRDefault="00000000" w:rsidRPr="00000000">
      <w:pPr>
        <w:pBdr/>
        <w:spacing w:after="120" w:line="288" w:lineRule="auto"/>
        <w:contextualSpacing w:val="0"/>
        <w:rPr>
          <w:color w:val="1155cc"/>
          <w:u w:val="single"/>
        </w:rPr>
      </w:pPr>
      <w:hyperlink r:id="rId14">
        <w:r w:rsidDel="00000000" w:rsidR="00000000" w:rsidRPr="00000000">
          <w:rPr>
            <w:rtl w:val="0"/>
          </w:rPr>
        </w:r>
      </w:hyperlink>
    </w:p>
    <w:p w:rsidR="00000000" w:rsidDel="00000000" w:rsidP="00000000" w:rsidRDefault="00000000" w:rsidRPr="00000000">
      <w:pPr>
        <w:pBdr/>
        <w:spacing w:after="120" w:line="288" w:lineRule="auto"/>
        <w:contextualSpacing w:val="0"/>
        <w:rPr>
          <w:color w:val="1155cc"/>
          <w:u w:val="single"/>
        </w:rPr>
      </w:pPr>
      <w:r w:rsidDel="00000000" w:rsidR="00000000" w:rsidRPr="00000000">
        <w:rPr>
          <w:rtl w:val="0"/>
        </w:rPr>
        <w:t xml:space="preserve">National Snow and Ice Data Center:</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https://nsidc.org/</w:t>
        </w:r>
      </w:hyperlink>
    </w:p>
    <w:p w:rsidR="00000000" w:rsidDel="00000000" w:rsidP="00000000" w:rsidRDefault="00000000" w:rsidRPr="00000000">
      <w:pPr>
        <w:pBdr/>
        <w:spacing w:after="120" w:line="288" w:lineRule="auto"/>
        <w:contextualSpacing w:val="0"/>
        <w:rPr>
          <w:color w:val="1155cc"/>
          <w:u w:val="single"/>
        </w:rPr>
      </w:pPr>
      <w:hyperlink r:id="rId17">
        <w:r w:rsidDel="00000000" w:rsidR="00000000" w:rsidRPr="00000000">
          <w:rPr>
            <w:rtl w:val="0"/>
          </w:rPr>
        </w:r>
      </w:hyperlink>
    </w:p>
    <w:p w:rsidR="00000000" w:rsidDel="00000000" w:rsidP="00000000" w:rsidRDefault="00000000" w:rsidRPr="00000000">
      <w:pPr>
        <w:pBdr/>
        <w:spacing w:after="120" w:line="288" w:lineRule="auto"/>
        <w:contextualSpacing w:val="0"/>
        <w:rPr>
          <w:color w:val="1155cc"/>
          <w:u w:val="single"/>
        </w:rPr>
      </w:pPr>
      <w:r w:rsidDel="00000000" w:rsidR="00000000" w:rsidRPr="00000000">
        <w:rPr>
          <w:rtl w:val="0"/>
        </w:rPr>
        <w:t xml:space="preserve">NOAA Ocean Currents:</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http://www.noaa.gov/resource-collections/ocean-currents</w:t>
        </w:r>
      </w:hyperlink>
    </w:p>
    <w:p w:rsidR="00000000" w:rsidDel="00000000" w:rsidP="00000000" w:rsidRDefault="00000000" w:rsidRPr="00000000">
      <w:pPr>
        <w:pBdr/>
        <w:spacing w:after="120" w:line="288"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pBdr/>
        <w:spacing w:after="120" w:line="288" w:lineRule="auto"/>
        <w:contextualSpacing w:val="0"/>
        <w:rPr/>
      </w:pPr>
      <w:r w:rsidDel="00000000" w:rsidR="00000000" w:rsidRPr="00000000">
        <w:rPr>
          <w:rFonts w:ascii="Arial Black" w:cs="Arial Black" w:eastAsia="Arial Black" w:hAnsi="Arial Black"/>
          <w:rtl w:val="0"/>
        </w:rPr>
        <w:t xml:space="preserve">Lesson Extensions</w:t>
      </w:r>
      <w:r w:rsidDel="00000000" w:rsidR="00000000" w:rsidRPr="00000000">
        <w:rPr>
          <w:rtl w:val="0"/>
        </w:rPr>
      </w:r>
    </w:p>
    <w:p w:rsidR="00000000" w:rsidDel="00000000" w:rsidP="00000000" w:rsidRDefault="00000000" w:rsidRPr="00000000">
      <w:pPr>
        <w:pBdr/>
        <w:spacing w:after="120" w:line="288" w:lineRule="auto"/>
        <w:contextualSpacing w:val="0"/>
        <w:rPr/>
      </w:pPr>
      <w:r w:rsidDel="00000000" w:rsidR="00000000" w:rsidRPr="00000000">
        <w:rPr>
          <w:rtl w:val="0"/>
        </w:rPr>
      </w:r>
    </w:p>
    <w:p w:rsidR="00000000" w:rsidDel="00000000" w:rsidP="00000000" w:rsidRDefault="00000000" w:rsidRPr="00000000">
      <w:pPr>
        <w:pBdr/>
        <w:spacing w:after="120" w:line="288" w:lineRule="auto"/>
        <w:contextualSpacing w:val="0"/>
        <w:rPr/>
      </w:pPr>
      <w:r w:rsidDel="00000000" w:rsidR="00000000" w:rsidRPr="00000000">
        <w:rPr>
          <w:rtl w:val="0"/>
        </w:rPr>
        <w:t xml:space="preserve">Create a current by pouring warmed water into far corner of the ocean container. Try adding food coloring to the warmed water to visualize how temperatures mix. Or, if teacher has access to an aquarium bubbler or pump, that can be used to create a current.</w:t>
      </w:r>
    </w:p>
    <w:p w:rsidR="00000000" w:rsidDel="00000000" w:rsidP="00000000" w:rsidRDefault="00000000" w:rsidRPr="00000000">
      <w:pPr>
        <w:pBdr/>
        <w:spacing w:after="120" w:line="288" w:lineRule="auto"/>
        <w:contextualSpacing w:val="0"/>
        <w:rPr/>
      </w:pPr>
      <w:r w:rsidDel="00000000" w:rsidR="00000000" w:rsidRPr="00000000">
        <w:rPr>
          <w:rtl w:val="0"/>
        </w:rPr>
        <w:t xml:space="preserve"> </w:t>
      </w:r>
    </w:p>
    <w:p w:rsidR="00000000" w:rsidDel="00000000" w:rsidP="00000000" w:rsidRDefault="00000000" w:rsidRPr="00000000">
      <w:pPr>
        <w:pBdr/>
        <w:spacing w:after="120" w:line="288" w:lineRule="auto"/>
        <w:contextualSpacing w:val="0"/>
        <w:rPr/>
      </w:pPr>
      <w:r w:rsidDel="00000000" w:rsidR="00000000" w:rsidRPr="00000000">
        <w:rPr>
          <w:rtl w:val="0"/>
        </w:rPr>
        <w:t xml:space="preserve">For younger learners, add a narrative, such as an animal or person wanting to get to a place faster.</w:t>
      </w:r>
    </w:p>
    <w:p w:rsidR="00000000" w:rsidDel="00000000" w:rsidP="00000000" w:rsidRDefault="00000000" w:rsidRPr="00000000">
      <w:pPr>
        <w:pBdr/>
        <w:spacing w:after="120" w:lineRule="auto"/>
        <w:contextualSpacing w:val="0"/>
        <w:rPr/>
      </w:pP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20" w:type="default"/>
      <w:headerReference r:id="rId21" w:type="first"/>
      <w:footerReference r:id="rId22" w:type="default"/>
      <w:footerReference r:id="rId23" w:type="first"/>
      <w:pgSz w:h="15840" w:w="12240"/>
      <w:pgMar w:bottom="1440" w:top="2304"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rPr>
        <w:rFonts w:ascii="Arial Black" w:cs="Arial Black" w:eastAsia="Arial Black" w:hAnsi="Arial Black"/>
        <w:b w:val="0"/>
        <w:sz w:val="24"/>
        <w:szCs w:val="24"/>
      </w:rPr>
    </w:pPr>
    <w:r w:rsidDel="00000000" w:rsidR="00000000" w:rsidRPr="00000000">
      <w:rPr>
        <w:rFonts w:ascii="Arial Black" w:cs="Arial Black" w:eastAsia="Arial Black" w:hAnsi="Arial Black"/>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320"/>
        <w:tab w:val="right" w:pos="8640"/>
      </w:tabs>
      <w:spacing w:after="720" w:before="0" w:line="240" w:lineRule="auto"/>
      <w:ind w:firstLine="360"/>
      <w:contextualSpacing w:val="0"/>
      <w:jc w:val="center"/>
      <w:rPr>
        <w:rFonts w:ascii="Times New Roman" w:cs="Times New Roman" w:eastAsia="Times New Roman" w:hAnsi="Times New Roman"/>
        <w:b w:val="0"/>
        <w:color w:val="5f497a"/>
        <w:sz w:val="24"/>
        <w:szCs w:val="24"/>
      </w:rPr>
    </w:pPr>
    <w:r w:rsidDel="00000000" w:rsidR="00000000" w:rsidRPr="00000000">
      <w:rPr>
        <w:rFonts w:ascii="Times New Roman" w:cs="Times New Roman" w:eastAsia="Times New Roman" w:hAnsi="Times New Roman"/>
        <w:b w:val="0"/>
        <w:color w:val="5f497a"/>
        <w:sz w:val="24"/>
        <w:szCs w:val="24"/>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descr="earth-small" id="2" name="image4.png"/>
          <a:graphic>
            <a:graphicData uri="http://schemas.openxmlformats.org/drawingml/2006/picture">
              <pic:pic>
                <pic:nvPicPr>
                  <pic:cNvPr descr="earth-small"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jc w:val="center"/>
      <w:rPr>
        <w:rFonts w:ascii="Arial Black" w:cs="Arial Black" w:eastAsia="Arial Black" w:hAnsi="Arial Black"/>
        <w:b w:val="0"/>
        <w:sz w:val="24"/>
        <w:szCs w:val="24"/>
      </w:rPr>
    </w:pPr>
    <w:r w:rsidDel="00000000" w:rsidR="00000000" w:rsidRPr="00000000">
      <w:rPr>
        <w:rFonts w:ascii="Arial Black" w:cs="Arial Black" w:eastAsia="Arial Black" w:hAnsi="Arial Black"/>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abs>
        <w:tab w:val="center" w:pos="4320"/>
        <w:tab w:val="right" w:pos="864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360" w:line="240" w:lineRule="auto"/>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360" w:line="240" w:lineRule="auto"/>
      <w:contextualSpacing w:val="0"/>
      <w:rPr/>
    </w:pPr>
    <w:r w:rsidDel="00000000" w:rsidR="00000000" w:rsidRPr="00000000">
      <w:drawing>
        <wp:inline distB="0" distT="0" distL="0" distR="0">
          <wp:extent cx="5939155" cy="1176655"/>
          <wp:effectExtent b="0" l="0" r="0" t="0"/>
          <wp:docPr descr="earth-logo-new-print" id="1" name="image2.png"/>
          <a:graphic>
            <a:graphicData uri="http://schemas.openxmlformats.org/drawingml/2006/picture">
              <pic:pic>
                <pic:nvPicPr>
                  <pic:cNvPr descr="earth-logo-new-print" id="0" name="image2.png"/>
                  <pic:cNvPicPr preferRelativeResize="0"/>
                </pic:nvPicPr>
                <pic:blipFill>
                  <a:blip r:embed="rId1"/>
                  <a:srcRect b="0" l="0" r="0" t="0"/>
                  <a:stretch>
                    <a:fillRect/>
                  </a:stretch>
                </pic:blipFill>
                <pic:spPr>
                  <a:xfrm>
                    <a:off x="0" y="0"/>
                    <a:ext cx="5939155" cy="11766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sites.wp.odu.edu/BORG/current-projects/temperature-and-irradiance-measurements-in-the-arctic/" TargetMode="External"/><Relationship Id="rId22" Type="http://schemas.openxmlformats.org/officeDocument/2006/relationships/footer" Target="footer1.xml"/><Relationship Id="rId10" Type="http://schemas.openxmlformats.org/officeDocument/2006/relationships/hyperlink" Target="https://sites.wp.odu.edu/BORG/current-projects/temperature-and-irradiance-measurements-in-the-arctic/" TargetMode="External"/><Relationship Id="rId21" Type="http://schemas.openxmlformats.org/officeDocument/2006/relationships/header" Target="header2.xml"/><Relationship Id="rId13" Type="http://schemas.openxmlformats.org/officeDocument/2006/relationships/hyperlink" Target="http://www.thearctic.is/articles/overviews/homeland/enska/index.htm" TargetMode="External"/><Relationship Id="rId12" Type="http://schemas.openxmlformats.org/officeDocument/2006/relationships/hyperlink" Target="http://www.thearctic.is/articles/overviews/homeland/enska/index.htm" TargetMode="External"/><Relationship Id="rId23" Type="http://schemas.openxmlformats.org/officeDocument/2006/relationships/footer" Target="foot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sites.wp.odu.edu/BORG/current-projects/temperature-and-irradiance-measurements-in-the-arctic/" TargetMode="External"/><Relationship Id="rId15" Type="http://schemas.openxmlformats.org/officeDocument/2006/relationships/hyperlink" Target="https://nsidc.org/" TargetMode="External"/><Relationship Id="rId14" Type="http://schemas.openxmlformats.org/officeDocument/2006/relationships/hyperlink" Target="http://www.thearctic.is/articles/overviews/homeland/enska/index.htm" TargetMode="External"/><Relationship Id="rId17" Type="http://schemas.openxmlformats.org/officeDocument/2006/relationships/hyperlink" Target="https://nsidc.org/" TargetMode="External"/><Relationship Id="rId16" Type="http://schemas.openxmlformats.org/officeDocument/2006/relationships/hyperlink" Target="https://nsidc.org/" TargetMode="External"/><Relationship Id="rId5" Type="http://schemas.openxmlformats.org/officeDocument/2006/relationships/hyperlink" Target="https://sites.wp.odu.edu/BORG/current-projects/warm-buoy-maps/" TargetMode="External"/><Relationship Id="rId19" Type="http://schemas.openxmlformats.org/officeDocument/2006/relationships/hyperlink" Target="http://www.noaa.gov/resource-collections/ocean-currents" TargetMode="External"/><Relationship Id="rId6" Type="http://schemas.openxmlformats.org/officeDocument/2006/relationships/hyperlink" Target="https://sites.wp.odu.edu/BORG/current-projects/warm-buoy-maps/" TargetMode="External"/><Relationship Id="rId18" Type="http://schemas.openxmlformats.org/officeDocument/2006/relationships/hyperlink" Target="http://www.noaa.gov/resource-collections/ocean-currents" TargetMode="External"/><Relationship Id="rId7" Type="http://schemas.openxmlformats.org/officeDocument/2006/relationships/hyperlink" Target="https://www.stevespanglerscience.com/lab/experiments/colorful-convection-currents/" TargetMode="External"/><Relationship Id="rId8" Type="http://schemas.openxmlformats.org/officeDocument/2006/relationships/hyperlink" Target="https://www.stevespanglerscience.com/lab/experiments/colorful-convection-curr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