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date of the best semi-diurnal date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drawing>
          <wp:inline distB="114300" distT="114300" distL="114300" distR="114300">
            <wp:extent cx="5943600" cy="2247900"/>
            <wp:effectExtent b="0" l="0" r="0" t="0"/>
            <wp:docPr descr="semidiurnal.JPG" id="1" name="image2.jpg"/>
            <a:graphic>
              <a:graphicData uri="http://schemas.openxmlformats.org/drawingml/2006/picture">
                <pic:pic>
                  <pic:nvPicPr>
                    <pic:cNvPr descr="semidiurnal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spacing w:before="360" w:line="240" w:lineRule="auto"/>
      <w:contextualSpacing w:val="0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3167063</wp:posOffset>
          </wp:positionH>
          <wp:positionV relativeFrom="paragraph">
            <wp:posOffset>247650</wp:posOffset>
          </wp:positionV>
          <wp:extent cx="2643188" cy="590550"/>
          <wp:effectExtent b="0" l="0" r="0" t="0"/>
          <wp:wrapSquare wrapText="bothSides" distB="0" distT="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43188" cy="5905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Adelie Penguin Mystery 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Student Document #2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>
        <w:rtl w:val="0"/>
      </w:rPr>
      <w:t xml:space="preserve">Diurnal and Semidiurnal Tides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