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Why are the Humpbacks Hanging Out?</w:t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u w:val="single"/>
          <w:rtl w:val="0"/>
        </w:rPr>
        <w:t xml:space="preserve">Name(s):_____________________________________Per._______________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Bell Ringer:  What do you think Humpback whales eat in Antarctica?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0"/>
        <w:tblGridChange w:id="0">
          <w:tblGrid>
            <w:gridCol w:w="9770"/>
          </w:tblGrid>
        </w:tblGridChange>
      </w:tblGrid>
      <w:tr>
        <w:trPr>
          <w:trHeight w:val="176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Hypothesis on why Humpbacks are hanging out longer in Antarctica:</w:t>
            </w:r>
          </w:p>
        </w:tc>
      </w:tr>
    </w:tbl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  <w:b w:val="1"/>
        </w:rPr>
      </w:pPr>
      <w:r w:rsidDel="00000000" w:rsidR="00000000" w:rsidRPr="00000000">
        <w:drawing>
          <wp:inline distB="0" distT="0" distL="0" distR="0">
            <wp:extent cx="5943600" cy="41560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  <w:i w:val="1"/>
        </w:rPr>
      </w:pPr>
      <w:r w:rsidDel="00000000" w:rsidR="00000000" w:rsidRPr="00000000">
        <w:rPr>
          <w:rFonts w:ascii="Arial Black" w:cs="Arial Black" w:eastAsia="Arial Black" w:hAnsi="Arial Black"/>
          <w:i w:val="1"/>
          <w:rtl w:val="0"/>
        </w:rPr>
        <w:t xml:space="preserve">Remember: This is one graph overlaid on another and the black lines represent the diving whales.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Use the Krill Data graph and Whale Diving overlay from the Data Story “Finding Food?” (slide 5-Let’s Compare) to fill in the information below. </w:t>
      </w:r>
      <w:hyperlink r:id="rId6">
        <w:r w:rsidDel="00000000" w:rsidR="00000000" w:rsidRPr="00000000">
          <w:rPr>
            <w:rFonts w:ascii="Arial Black" w:cs="Arial Black" w:eastAsia="Arial Black" w:hAnsi="Arial Black"/>
            <w:color w:val="0563c1"/>
            <w:u w:val="single"/>
            <w:rtl w:val="0"/>
          </w:rPr>
          <w:t xml:space="preserve">http://polar-ice.org/focus-areas/polar-data-stories/finding-food/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957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4"/>
        <w:gridCol w:w="1313"/>
        <w:gridCol w:w="1339"/>
        <w:gridCol w:w="1323"/>
        <w:gridCol w:w="1341"/>
        <w:gridCol w:w="1329"/>
        <w:gridCol w:w="1617"/>
        <w:tblGridChange w:id="0">
          <w:tblGrid>
            <w:gridCol w:w="1314"/>
            <w:gridCol w:w="1313"/>
            <w:gridCol w:w="1339"/>
            <w:gridCol w:w="1323"/>
            <w:gridCol w:w="1341"/>
            <w:gridCol w:w="1329"/>
            <w:gridCol w:w="16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Krill weight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Krill depth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(m)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Length of string for krill (cm)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Whale dive depth (m)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Length of string for Humpback (cm)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Data point 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Data point 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Data point 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Data point 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Data point 5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Data point 6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120" w:lineRule="auto"/>
              <w:contextualSpacing w:val="0"/>
              <w:jc w:val="center"/>
              <w:rPr>
                <w:rFonts w:ascii="Arial Black" w:cs="Arial Black" w:eastAsia="Arial Black" w:hAnsi="Arial Black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Do your scale conversions below: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Consider this: If krill is shaping whales’ daily behavior, could krill be shaping their seasonal behavior.  Could the whales be hanging out longer around the Western Antarctic Peninsula because of the krill?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rPr>
        <w:color w:val="5f497a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4737735</wp:posOffset>
          </wp:positionH>
          <wp:positionV relativeFrom="paragraph">
            <wp:posOffset>-33653</wp:posOffset>
          </wp:positionV>
          <wp:extent cx="1828800" cy="325755"/>
          <wp:effectExtent b="0" l="0" r="0" t="0"/>
          <wp:wrapSquare wrapText="bothSides" distB="0" distT="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3257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36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360" w:lineRule="auto"/>
      <w:contextualSpacing w:val="0"/>
      <w:rPr/>
    </w:pPr>
    <w:r w:rsidDel="00000000" w:rsidR="00000000" w:rsidRPr="00000000">
      <w:drawing>
        <wp:inline distB="0" distT="0" distL="114300" distR="114300">
          <wp:extent cx="5938520" cy="1174750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8520" cy="1174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image" Target="media/image5.png"/><Relationship Id="rId6" Type="http://schemas.openxmlformats.org/officeDocument/2006/relationships/hyperlink" Target="http://polar-ice.org/focus-areas/polar-data-stories/finding-food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